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066D8E" w14:textId="751FEA5E" w:rsidR="00566E5D" w:rsidRPr="00905719" w:rsidRDefault="00895329" w:rsidP="00905719">
      <w:pPr>
        <w:pStyle w:val="NormalWeb"/>
        <w:shd w:val="clear" w:color="auto" w:fill="FFFFFF"/>
        <w:spacing w:line="480" w:lineRule="auto"/>
        <w:rPr>
          <w:color w:val="333333"/>
          <w:spacing w:val="3"/>
        </w:rPr>
      </w:pPr>
      <w:r w:rsidRPr="00905719">
        <w:rPr>
          <w:color w:val="333333"/>
          <w:spacing w:val="3"/>
        </w:rPr>
        <w:t>1. Distinguish</w:t>
      </w:r>
      <w:r w:rsidR="00566E5D" w:rsidRPr="00905719">
        <w:rPr>
          <w:color w:val="333333"/>
          <w:spacing w:val="3"/>
        </w:rPr>
        <w:t xml:space="preserve"> between the following </w:t>
      </w:r>
      <w:proofErr w:type="gramStart"/>
      <w:r w:rsidR="00E958C6" w:rsidRPr="00905719">
        <w:rPr>
          <w:color w:val="333333"/>
          <w:spacing w:val="3"/>
        </w:rPr>
        <w:t>job</w:t>
      </w:r>
      <w:proofErr w:type="gramEnd"/>
      <w:r w:rsidR="00E958C6" w:rsidRPr="00905719">
        <w:rPr>
          <w:color w:val="333333"/>
          <w:spacing w:val="3"/>
        </w:rPr>
        <w:t xml:space="preserve"> </w:t>
      </w:r>
      <w:r w:rsidR="00566E5D" w:rsidRPr="00905719">
        <w:rPr>
          <w:color w:val="333333"/>
          <w:spacing w:val="3"/>
        </w:rPr>
        <w:t>evaluation methods:</w:t>
      </w:r>
    </w:p>
    <w:p w14:paraId="04A59E1B" w14:textId="071ED697" w:rsidR="00566E5D" w:rsidRPr="00905719" w:rsidRDefault="00566E5D" w:rsidP="00905719">
      <w:pPr>
        <w:pStyle w:val="NormalWeb"/>
        <w:shd w:val="clear" w:color="auto" w:fill="FFFFFF"/>
        <w:spacing w:line="480" w:lineRule="auto"/>
        <w:rPr>
          <w:color w:val="333333"/>
          <w:spacing w:val="3"/>
        </w:rPr>
      </w:pPr>
      <w:r w:rsidRPr="00905719">
        <w:rPr>
          <w:color w:val="333333"/>
          <w:spacing w:val="3"/>
        </w:rPr>
        <w:t xml:space="preserve">    (a) </w:t>
      </w:r>
      <w:r w:rsidR="00E958C6" w:rsidRPr="00905719">
        <w:rPr>
          <w:color w:val="333333"/>
          <w:spacing w:val="3"/>
        </w:rPr>
        <w:t>Ranking</w:t>
      </w:r>
    </w:p>
    <w:p w14:paraId="1B16DACF" w14:textId="5B215744" w:rsidR="00E958C6" w:rsidRPr="00905719" w:rsidRDefault="00E958C6" w:rsidP="00905719">
      <w:pPr>
        <w:pStyle w:val="NormalWeb"/>
        <w:shd w:val="clear" w:color="auto" w:fill="FFFFFF"/>
        <w:spacing w:line="480" w:lineRule="auto"/>
        <w:rPr>
          <w:color w:val="333333"/>
          <w:spacing w:val="3"/>
        </w:rPr>
      </w:pPr>
      <w:r w:rsidRPr="00905719">
        <w:rPr>
          <w:color w:val="333333"/>
          <w:spacing w:val="3"/>
        </w:rPr>
        <w:t xml:space="preserve">Job ranking is considered the oldest, simplest, and the fastest job evaluation method. It basically entails the placement of jobs in an order form from the most valuable or important to the least valuable centering on a given factor </w:t>
      </w:r>
      <w:r w:rsidR="00DC6B15" w:rsidRPr="00905719">
        <w:rPr>
          <w:color w:val="333333"/>
          <w:spacing w:val="3"/>
        </w:rPr>
        <w:t>such as job complexity or its importance to the company’s competitive advantage. It is important to understand that this evaluation method does no examine tasks that make the job even given that it screens the job as a whole. With the method being the simplest and the fastest, it is hardly recommended because of the obvious reason – the ranking factor is not defined and this tells one that the resulting hierarchy or order will be difficult to explain to the employees. Another shortcoming of this particular method is that the highest level of duty is presumably the basis for classification given that focus is put on the total job</w:t>
      </w:r>
      <w:r w:rsidR="004B24DC">
        <w:rPr>
          <w:color w:val="333333"/>
          <w:spacing w:val="3"/>
        </w:rPr>
        <w:t xml:space="preserve"> </w:t>
      </w:r>
      <w:r w:rsidR="004B24DC">
        <w:rPr>
          <w:color w:val="333333"/>
          <w:spacing w:val="3"/>
        </w:rPr>
        <w:t>(</w:t>
      </w:r>
      <w:proofErr w:type="spellStart"/>
      <w:r w:rsidR="004B24DC" w:rsidRPr="00905719">
        <w:rPr>
          <w:color w:val="222222"/>
          <w:shd w:val="clear" w:color="auto" w:fill="FFFFFF"/>
        </w:rPr>
        <w:t>Bonache</w:t>
      </w:r>
      <w:proofErr w:type="spellEnd"/>
      <w:r w:rsidR="004B24DC">
        <w:rPr>
          <w:color w:val="222222"/>
          <w:shd w:val="clear" w:color="auto" w:fill="FFFFFF"/>
        </w:rPr>
        <w:t xml:space="preserve"> </w:t>
      </w:r>
      <w:r w:rsidR="004B24DC" w:rsidRPr="00905719">
        <w:rPr>
          <w:color w:val="222222"/>
          <w:shd w:val="clear" w:color="auto" w:fill="FFFFFF"/>
        </w:rPr>
        <w:t xml:space="preserve">&amp; </w:t>
      </w:r>
      <w:proofErr w:type="spellStart"/>
      <w:r w:rsidR="004B24DC" w:rsidRPr="00905719">
        <w:rPr>
          <w:color w:val="222222"/>
          <w:shd w:val="clear" w:color="auto" w:fill="FFFFFF"/>
        </w:rPr>
        <w:t>Zárraga-Oberty</w:t>
      </w:r>
      <w:proofErr w:type="spellEnd"/>
      <w:r w:rsidR="004B24DC">
        <w:rPr>
          <w:color w:val="222222"/>
          <w:shd w:val="clear" w:color="auto" w:fill="FFFFFF"/>
        </w:rPr>
        <w:t>, 2017)</w:t>
      </w:r>
      <w:r w:rsidR="00DC6B15" w:rsidRPr="00905719">
        <w:rPr>
          <w:color w:val="333333"/>
          <w:spacing w:val="3"/>
        </w:rPr>
        <w:t xml:space="preserve">. </w:t>
      </w:r>
      <w:r w:rsidR="006C1DF5" w:rsidRPr="00905719">
        <w:rPr>
          <w:color w:val="333333"/>
          <w:spacing w:val="3"/>
        </w:rPr>
        <w:t>For organizations that eye on employee development, career ladders, and such</w:t>
      </w:r>
      <w:r w:rsidR="0044787B" w:rsidRPr="00905719">
        <w:rPr>
          <w:color w:val="333333"/>
          <w:spacing w:val="3"/>
        </w:rPr>
        <w:t xml:space="preserve"> programs, this </w:t>
      </w:r>
      <w:r w:rsidR="006C1DF5" w:rsidRPr="00905719">
        <w:rPr>
          <w:color w:val="333333"/>
          <w:spacing w:val="3"/>
        </w:rPr>
        <w:t>me</w:t>
      </w:r>
      <w:r w:rsidR="0044787B" w:rsidRPr="00905719">
        <w:rPr>
          <w:color w:val="333333"/>
          <w:spacing w:val="3"/>
        </w:rPr>
        <w:t>t</w:t>
      </w:r>
      <w:r w:rsidR="006C1DF5" w:rsidRPr="00905719">
        <w:rPr>
          <w:color w:val="333333"/>
          <w:spacing w:val="3"/>
        </w:rPr>
        <w:t>hod is absolutely a miss because the approach does not detail</w:t>
      </w:r>
      <w:r w:rsidR="0044787B" w:rsidRPr="00905719">
        <w:rPr>
          <w:color w:val="333333"/>
          <w:spacing w:val="3"/>
        </w:rPr>
        <w:t xml:space="preserve"> or quantify</w:t>
      </w:r>
      <w:r w:rsidR="006C1DF5" w:rsidRPr="00905719">
        <w:rPr>
          <w:color w:val="333333"/>
          <w:spacing w:val="3"/>
        </w:rPr>
        <w:t xml:space="preserve"> how much more valuable one job is compared </w:t>
      </w:r>
      <w:r w:rsidR="0044787B" w:rsidRPr="00905719">
        <w:rPr>
          <w:color w:val="333333"/>
          <w:spacing w:val="3"/>
        </w:rPr>
        <w:t xml:space="preserve">to another. </w:t>
      </w:r>
    </w:p>
    <w:p w14:paraId="3D3C33DB" w14:textId="499E2A61" w:rsidR="00FD5095" w:rsidRPr="00905719" w:rsidRDefault="00566E5D" w:rsidP="00905719">
      <w:pPr>
        <w:pStyle w:val="NormalWeb"/>
        <w:shd w:val="clear" w:color="auto" w:fill="FFFFFF"/>
        <w:spacing w:line="480" w:lineRule="auto"/>
        <w:rPr>
          <w:color w:val="333333"/>
          <w:spacing w:val="3"/>
        </w:rPr>
      </w:pPr>
      <w:r w:rsidRPr="00905719">
        <w:rPr>
          <w:color w:val="333333"/>
          <w:spacing w:val="3"/>
        </w:rPr>
        <w:t xml:space="preserve">    (b) </w:t>
      </w:r>
      <w:r w:rsidR="00E958C6" w:rsidRPr="00905719">
        <w:rPr>
          <w:color w:val="333333"/>
          <w:spacing w:val="3"/>
        </w:rPr>
        <w:t>Classification</w:t>
      </w:r>
    </w:p>
    <w:p w14:paraId="6431C169" w14:textId="584BDD27" w:rsidR="00E15DA9" w:rsidRPr="00905719" w:rsidRDefault="003036CF" w:rsidP="00905719">
      <w:pPr>
        <w:pStyle w:val="NormalWeb"/>
        <w:shd w:val="clear" w:color="auto" w:fill="FFFFFF"/>
        <w:spacing w:line="480" w:lineRule="auto"/>
        <w:rPr>
          <w:color w:val="333333"/>
          <w:spacing w:val="3"/>
        </w:rPr>
      </w:pPr>
      <w:r w:rsidRPr="00905719">
        <w:rPr>
          <w:color w:val="333333"/>
          <w:spacing w:val="3"/>
        </w:rPr>
        <w:t xml:space="preserve">Job classification was developed by the federal government and has been used by herein since then. </w:t>
      </w:r>
      <w:r w:rsidR="00FD5095" w:rsidRPr="00905719">
        <w:rPr>
          <w:color w:val="333333"/>
          <w:spacing w:val="3"/>
        </w:rPr>
        <w:t xml:space="preserve">This method utilizes </w:t>
      </w:r>
      <w:r w:rsidRPr="00905719">
        <w:rPr>
          <w:color w:val="333333"/>
          <w:spacing w:val="3"/>
        </w:rPr>
        <w:t xml:space="preserve">the </w:t>
      </w:r>
      <w:r w:rsidR="00FD5095" w:rsidRPr="00905719">
        <w:rPr>
          <w:color w:val="333333"/>
          <w:spacing w:val="3"/>
        </w:rPr>
        <w:t>comparison concept. It ideally compares job descriptions to pre-established grade descriptors</w:t>
      </w:r>
      <w:r w:rsidR="00E87F79" w:rsidRPr="00905719">
        <w:rPr>
          <w:color w:val="333333"/>
          <w:spacing w:val="3"/>
        </w:rPr>
        <w:t xml:space="preserve"> and finally deciding which level suits best</w:t>
      </w:r>
      <w:r w:rsidR="004B24DC">
        <w:rPr>
          <w:color w:val="333333"/>
          <w:spacing w:val="3"/>
        </w:rPr>
        <w:t xml:space="preserve"> (</w:t>
      </w:r>
      <w:r w:rsidR="004B24DC" w:rsidRPr="00905719">
        <w:rPr>
          <w:color w:val="222222"/>
          <w:shd w:val="clear" w:color="auto" w:fill="FFFFFF"/>
        </w:rPr>
        <w:t>Black</w:t>
      </w:r>
      <w:r w:rsidR="004B24DC">
        <w:rPr>
          <w:color w:val="222222"/>
          <w:shd w:val="clear" w:color="auto" w:fill="FFFFFF"/>
        </w:rPr>
        <w:t>, 2020)</w:t>
      </w:r>
      <w:r w:rsidR="00FD5095" w:rsidRPr="00905719">
        <w:rPr>
          <w:color w:val="333333"/>
          <w:spacing w:val="3"/>
        </w:rPr>
        <w:t xml:space="preserve">. It is as well a simple method, very easy to use especially for large job numbers and it has a rating scale. </w:t>
      </w:r>
      <w:r w:rsidRPr="00905719">
        <w:rPr>
          <w:color w:val="333333"/>
          <w:spacing w:val="3"/>
        </w:rPr>
        <w:t xml:space="preserve">Breaking the whole concept down, ach job is measured against a pre-established set of </w:t>
      </w:r>
      <w:r w:rsidRPr="00905719">
        <w:rPr>
          <w:color w:val="333333"/>
          <w:spacing w:val="3"/>
        </w:rPr>
        <w:lastRenderedPageBreak/>
        <w:t>job levels designed to purposely cover a full range of work that would be performed by the federal government employe</w:t>
      </w:r>
      <w:r w:rsidR="00E87F79" w:rsidRPr="00905719">
        <w:rPr>
          <w:color w:val="333333"/>
          <w:spacing w:val="3"/>
        </w:rPr>
        <w:t xml:space="preserve">es. This means that broad descriptions are made early enough to reflect the specifications of the jobs that would be placed at each and every level in the system. The advantage of this approach is that it is economically suitable (not that expensive) and easy to administer. It becomes complicated in situations where the number and diversity of positions increase. Again, in the absence of specific level descriptors makes the classification method unclear and thus difficult to communicate to employees. Job levels differences can’t be spelled out in this method just like the former. </w:t>
      </w:r>
    </w:p>
    <w:p w14:paraId="7440590D" w14:textId="0C6508FF" w:rsidR="00566E5D" w:rsidRPr="00905719" w:rsidRDefault="00566E5D" w:rsidP="00905719">
      <w:pPr>
        <w:pStyle w:val="NormalWeb"/>
        <w:shd w:val="clear" w:color="auto" w:fill="FFFFFF"/>
        <w:spacing w:line="480" w:lineRule="auto"/>
        <w:rPr>
          <w:color w:val="333333"/>
          <w:spacing w:val="3"/>
        </w:rPr>
      </w:pPr>
      <w:r w:rsidRPr="00905719">
        <w:rPr>
          <w:color w:val="333333"/>
          <w:spacing w:val="3"/>
        </w:rPr>
        <w:t xml:space="preserve">    (c) </w:t>
      </w:r>
      <w:r w:rsidR="00E958C6" w:rsidRPr="00905719">
        <w:rPr>
          <w:color w:val="333333"/>
          <w:spacing w:val="3"/>
        </w:rPr>
        <w:t>Point</w:t>
      </w:r>
      <w:r w:rsidRPr="00905719">
        <w:rPr>
          <w:color w:val="333333"/>
          <w:spacing w:val="3"/>
        </w:rPr>
        <w:t xml:space="preserve"> factor</w:t>
      </w:r>
    </w:p>
    <w:p w14:paraId="3BC2D1DD" w14:textId="2EAC7DC2" w:rsidR="0043194D" w:rsidRPr="00905719" w:rsidRDefault="0043194D" w:rsidP="00905719">
      <w:pPr>
        <w:pStyle w:val="NormalWeb"/>
        <w:shd w:val="clear" w:color="auto" w:fill="FFFFFF"/>
        <w:spacing w:line="480" w:lineRule="auto"/>
        <w:rPr>
          <w:color w:val="333333"/>
          <w:spacing w:val="3"/>
        </w:rPr>
      </w:pPr>
      <w:r w:rsidRPr="00905719">
        <w:rPr>
          <w:color w:val="333333"/>
          <w:spacing w:val="3"/>
        </w:rPr>
        <w:t xml:space="preserve">The point-factor plan method utilizes a number of job-related factors to determine the relative worth. This approach is said to be the mostly used </w:t>
      </w:r>
      <w:r w:rsidR="00AC3EF6" w:rsidRPr="00905719">
        <w:rPr>
          <w:color w:val="333333"/>
          <w:spacing w:val="3"/>
        </w:rPr>
        <w:t>in Europe and the United States. The factors are chosen on the basis of the company deciding the specific job components they value and the job characteristics they desire to pay for. It is however, important to note that this bases are dependent on the company’s strategy that images the type of work performed, and that are acceptable by the stakeholders. Needless to say, skills, responsibility, effort, and working conditions are the most common factors that are found in this approach. Immediately the jobs are identified and detailed, they are weighted considering that the factors used</w:t>
      </w:r>
      <w:r w:rsidR="00C90B01" w:rsidRPr="00905719">
        <w:rPr>
          <w:color w:val="333333"/>
          <w:spacing w:val="3"/>
        </w:rPr>
        <w:t xml:space="preserve"> are specific to organizations. Responsibility, decision making, and mental effort are weighted heavily as opposed to </w:t>
      </w:r>
      <w:r w:rsidR="00905719" w:rsidRPr="00905719">
        <w:rPr>
          <w:color w:val="333333"/>
          <w:spacing w:val="3"/>
        </w:rPr>
        <w:t xml:space="preserve">physical efforts or work conditions. This approach breaks down jobs into components parts namely job families, pay surveys, benchmark jobs, etc. </w:t>
      </w:r>
    </w:p>
    <w:p w14:paraId="3134E050" w14:textId="1D0A8C51" w:rsidR="00FB3846" w:rsidRPr="00905719" w:rsidRDefault="00566E5D" w:rsidP="00905719">
      <w:pPr>
        <w:spacing w:before="100" w:beforeAutospacing="1" w:after="100" w:afterAutospacing="1" w:line="480" w:lineRule="auto"/>
        <w:rPr>
          <w:rFonts w:ascii="Times New Roman" w:hAnsi="Times New Roman" w:cs="Times New Roman"/>
          <w:color w:val="333333"/>
          <w:spacing w:val="3"/>
          <w:sz w:val="24"/>
          <w:szCs w:val="24"/>
          <w:shd w:val="clear" w:color="auto" w:fill="FFFFFF"/>
        </w:rPr>
      </w:pPr>
      <w:r w:rsidRPr="00905719">
        <w:rPr>
          <w:rFonts w:ascii="Times New Roman" w:hAnsi="Times New Roman" w:cs="Times New Roman"/>
          <w:sz w:val="24"/>
          <w:szCs w:val="24"/>
        </w:rPr>
        <w:t xml:space="preserve">2. </w:t>
      </w:r>
      <w:r w:rsidRPr="00905719">
        <w:rPr>
          <w:rFonts w:ascii="Times New Roman" w:hAnsi="Times New Roman" w:cs="Times New Roman"/>
          <w:color w:val="333333"/>
          <w:spacing w:val="3"/>
          <w:sz w:val="24"/>
          <w:szCs w:val="24"/>
          <w:shd w:val="clear" w:color="auto" w:fill="FFFFFF"/>
        </w:rPr>
        <w:t>Using specific examples, distinguish between legally required benefits that employers must offer to their employees and discretionary plans.</w:t>
      </w:r>
    </w:p>
    <w:p w14:paraId="421D30B8" w14:textId="076B755E" w:rsidR="00905719" w:rsidRPr="00905719" w:rsidRDefault="00905719" w:rsidP="00905719">
      <w:pPr>
        <w:spacing w:before="100" w:beforeAutospacing="1" w:after="100" w:afterAutospacing="1" w:line="480" w:lineRule="auto"/>
        <w:rPr>
          <w:rFonts w:ascii="Times New Roman" w:hAnsi="Times New Roman" w:cs="Times New Roman"/>
          <w:color w:val="333333"/>
          <w:spacing w:val="3"/>
          <w:sz w:val="24"/>
          <w:szCs w:val="24"/>
          <w:shd w:val="clear" w:color="auto" w:fill="FFFFFF"/>
        </w:rPr>
      </w:pPr>
      <w:r w:rsidRPr="00905719">
        <w:rPr>
          <w:rFonts w:ascii="Times New Roman" w:hAnsi="Times New Roman" w:cs="Times New Roman"/>
          <w:color w:val="333333"/>
          <w:spacing w:val="3"/>
          <w:sz w:val="24"/>
          <w:szCs w:val="24"/>
          <w:shd w:val="clear" w:color="auto" w:fill="FFFFFF"/>
        </w:rPr>
        <w:t>In addition to paying Social Security taxes at the same rate as paid by employees, and offering leave for jury duty and voting, most employers are required by federal law to pro</w:t>
      </w:r>
      <w:r w:rsidRPr="00905719">
        <w:rPr>
          <w:rFonts w:ascii="Times New Roman" w:hAnsi="Times New Roman" w:cs="Times New Roman"/>
          <w:color w:val="333333"/>
          <w:spacing w:val="3"/>
          <w:sz w:val="24"/>
          <w:szCs w:val="24"/>
          <w:shd w:val="clear" w:color="auto" w:fill="FFFFFF"/>
        </w:rPr>
        <w:t xml:space="preserve">vide four benefits to employees. </w:t>
      </w:r>
    </w:p>
    <w:p w14:paraId="036F07AA" w14:textId="38A1360E" w:rsidR="00905719" w:rsidRPr="00905719" w:rsidRDefault="00905719" w:rsidP="00905719">
      <w:pPr>
        <w:spacing w:before="100" w:beforeAutospacing="1" w:after="100" w:afterAutospacing="1" w:line="480" w:lineRule="auto"/>
        <w:rPr>
          <w:rFonts w:ascii="Times New Roman" w:hAnsi="Times New Roman" w:cs="Times New Roman"/>
          <w:color w:val="333333"/>
          <w:spacing w:val="3"/>
          <w:sz w:val="24"/>
          <w:szCs w:val="24"/>
          <w:shd w:val="clear" w:color="auto" w:fill="FFFFFF"/>
        </w:rPr>
      </w:pPr>
      <w:r w:rsidRPr="00905719">
        <w:rPr>
          <w:rFonts w:ascii="Times New Roman" w:hAnsi="Times New Roman" w:cs="Times New Roman"/>
          <w:color w:val="333333"/>
          <w:spacing w:val="3"/>
          <w:sz w:val="24"/>
          <w:szCs w:val="24"/>
          <w:shd w:val="clear" w:color="auto" w:fill="FFFFFF"/>
        </w:rPr>
        <w:t>In order to understand the differences between these types of benefits, we should start by looking at the names of the types of benefits.  The first type of benefit is legally required benefits.  As their name implies, these are benefits that employers are required (by law) to provide for their employees.  For example, all employers must provide contributions to their employees’ Social Security funds.  They also have to provide workers’ compensation premiums for their workers.  The second type of benefit is discretionary benefits.  These are benefits that employers may offer even though they are not required to do so.  Employers typically offer these benefits as a way of attracting better workers.  They feel that they will not be able to attract the best workers unless they offer discretionary benefits.  The most common of these benefits are things like health insuran</w:t>
      </w:r>
      <w:r w:rsidRPr="00905719">
        <w:rPr>
          <w:rFonts w:ascii="Times New Roman" w:hAnsi="Times New Roman" w:cs="Times New Roman"/>
          <w:color w:val="333333"/>
          <w:spacing w:val="3"/>
          <w:sz w:val="24"/>
          <w:szCs w:val="24"/>
          <w:shd w:val="clear" w:color="auto" w:fill="FFFFFF"/>
        </w:rPr>
        <w:t>ce and sick and personal leave.</w:t>
      </w:r>
    </w:p>
    <w:p w14:paraId="03EB9F24" w14:textId="4825E728" w:rsidR="00905719" w:rsidRPr="00905719" w:rsidRDefault="00905719" w:rsidP="00905719">
      <w:pPr>
        <w:spacing w:before="100" w:beforeAutospacing="1" w:after="100" w:afterAutospacing="1" w:line="480" w:lineRule="auto"/>
        <w:rPr>
          <w:rFonts w:ascii="Times New Roman" w:hAnsi="Times New Roman" w:cs="Times New Roman"/>
          <w:color w:val="333333"/>
          <w:spacing w:val="3"/>
          <w:sz w:val="24"/>
          <w:szCs w:val="24"/>
          <w:shd w:val="clear" w:color="auto" w:fill="FFFFFF"/>
        </w:rPr>
      </w:pPr>
      <w:r w:rsidRPr="00905719">
        <w:rPr>
          <w:rFonts w:ascii="Times New Roman" w:hAnsi="Times New Roman" w:cs="Times New Roman"/>
          <w:color w:val="333333"/>
          <w:spacing w:val="3"/>
          <w:sz w:val="24"/>
          <w:szCs w:val="24"/>
          <w:shd w:val="clear" w:color="auto" w:fill="FFFFFF"/>
        </w:rPr>
        <w:t xml:space="preserve">These two types of benefits affect employer sponsored plans because they determine what those plans will include.  Of course, all employers must pay Social Security and Medicare taxes.  The fact that these programs exist make it possible for some employers to get away without providing retirement or health insurance plans.  They also make it so that employers that do offer plans do not need to provide </w:t>
      </w:r>
      <w:r w:rsidRPr="00905719">
        <w:rPr>
          <w:rFonts w:ascii="Times New Roman" w:hAnsi="Times New Roman" w:cs="Times New Roman"/>
          <w:color w:val="333333"/>
          <w:spacing w:val="3"/>
          <w:sz w:val="24"/>
          <w:szCs w:val="24"/>
          <w:shd w:val="clear" w:color="auto" w:fill="FFFFFF"/>
        </w:rPr>
        <w:t>as much in the way of benefits.</w:t>
      </w:r>
    </w:p>
    <w:p w14:paraId="408251E4" w14:textId="0144CDFF" w:rsidR="00905719" w:rsidRPr="00905719" w:rsidRDefault="00905719" w:rsidP="00905719">
      <w:pPr>
        <w:spacing w:before="100" w:beforeAutospacing="1" w:after="100" w:afterAutospacing="1" w:line="480" w:lineRule="auto"/>
        <w:rPr>
          <w:rFonts w:ascii="Times New Roman" w:hAnsi="Times New Roman" w:cs="Times New Roman"/>
          <w:color w:val="333333"/>
          <w:spacing w:val="3"/>
          <w:sz w:val="24"/>
          <w:szCs w:val="24"/>
          <w:shd w:val="clear" w:color="auto" w:fill="FFFFFF"/>
        </w:rPr>
      </w:pPr>
      <w:r w:rsidRPr="00905719">
        <w:rPr>
          <w:rFonts w:ascii="Times New Roman" w:hAnsi="Times New Roman" w:cs="Times New Roman"/>
          <w:color w:val="333333"/>
          <w:spacing w:val="3"/>
          <w:sz w:val="24"/>
          <w:szCs w:val="24"/>
          <w:shd w:val="clear" w:color="auto" w:fill="FFFFFF"/>
        </w:rPr>
        <w:t>The greater impact on employer sponsored plans comes from discretionary benefits.  Employers decide how many discretionary benefits they need to offer in order to attract employees who are well-suited for the jobs in the firm.  Their choices determine the size and the nature of the plans that they offer.</w:t>
      </w:r>
    </w:p>
    <w:p w14:paraId="740158C1" w14:textId="306B7A37" w:rsidR="00905719" w:rsidRPr="00905719" w:rsidRDefault="00905719" w:rsidP="00905719">
      <w:pPr>
        <w:spacing w:before="100" w:beforeAutospacing="1" w:after="100" w:afterAutospacing="1" w:line="480" w:lineRule="auto"/>
        <w:rPr>
          <w:rFonts w:ascii="Times New Roman" w:hAnsi="Times New Roman" w:cs="Times New Roman"/>
          <w:color w:val="333333"/>
          <w:spacing w:val="3"/>
          <w:sz w:val="24"/>
          <w:szCs w:val="24"/>
          <w:shd w:val="clear" w:color="auto" w:fill="FFFFFF"/>
        </w:rPr>
      </w:pPr>
      <w:r w:rsidRPr="00905719">
        <w:rPr>
          <w:rFonts w:ascii="Times New Roman" w:hAnsi="Times New Roman" w:cs="Times New Roman"/>
          <w:color w:val="333333"/>
          <w:spacing w:val="3"/>
          <w:sz w:val="24"/>
          <w:szCs w:val="24"/>
          <w:shd w:val="clear" w:color="auto" w:fill="FFFFFF"/>
        </w:rPr>
        <w:t>Unemployment Insurance</w:t>
      </w:r>
      <w:r w:rsidRPr="00905719">
        <w:rPr>
          <w:rFonts w:ascii="Times New Roman" w:hAnsi="Times New Roman" w:cs="Times New Roman"/>
          <w:color w:val="333333"/>
          <w:spacing w:val="3"/>
          <w:sz w:val="24"/>
          <w:szCs w:val="24"/>
          <w:shd w:val="clear" w:color="auto" w:fill="FFFFFF"/>
        </w:rPr>
        <w:t xml:space="preserve"> - </w:t>
      </w:r>
      <w:r w:rsidRPr="00905719">
        <w:rPr>
          <w:rFonts w:ascii="Times New Roman" w:hAnsi="Times New Roman" w:cs="Times New Roman"/>
          <w:color w:val="333333"/>
          <w:spacing w:val="3"/>
          <w:sz w:val="24"/>
          <w:szCs w:val="24"/>
          <w:shd w:val="clear" w:color="auto" w:fill="FFFFFF"/>
        </w:rPr>
        <w:t>Workers who lost their jobs through no fault of their own—for example, the company was downsized, restructured or shut down—are eligible to apply for un</w:t>
      </w:r>
      <w:r w:rsidRPr="00905719">
        <w:rPr>
          <w:rFonts w:ascii="Times New Roman" w:hAnsi="Times New Roman" w:cs="Times New Roman"/>
          <w:color w:val="333333"/>
          <w:spacing w:val="3"/>
          <w:sz w:val="24"/>
          <w:szCs w:val="24"/>
          <w:shd w:val="clear" w:color="auto" w:fill="FFFFFF"/>
        </w:rPr>
        <w:t xml:space="preserve">employment. </w:t>
      </w:r>
      <w:r w:rsidRPr="00905719">
        <w:rPr>
          <w:rFonts w:ascii="Times New Roman" w:hAnsi="Times New Roman" w:cs="Times New Roman"/>
          <w:color w:val="333333"/>
          <w:spacing w:val="3"/>
          <w:sz w:val="24"/>
          <w:szCs w:val="24"/>
          <w:shd w:val="clear" w:color="auto" w:fill="FFFFFF"/>
        </w:rPr>
        <w:t>Unemployment replaces a portion of laid-off employees’ lost wages while they look for work. Employees typically receive half pay for up to 26 weeks. If your business is required to pay these taxes, you must register with your state's workforc</w:t>
      </w:r>
      <w:r w:rsidRPr="00905719">
        <w:rPr>
          <w:rFonts w:ascii="Times New Roman" w:hAnsi="Times New Roman" w:cs="Times New Roman"/>
          <w:color w:val="333333"/>
          <w:spacing w:val="3"/>
          <w:sz w:val="24"/>
          <w:szCs w:val="24"/>
          <w:shd w:val="clear" w:color="auto" w:fill="FFFFFF"/>
        </w:rPr>
        <w:t xml:space="preserve">e agency. </w:t>
      </w:r>
      <w:r w:rsidRPr="00905719">
        <w:rPr>
          <w:rFonts w:ascii="Times New Roman" w:hAnsi="Times New Roman" w:cs="Times New Roman"/>
          <w:color w:val="333333"/>
          <w:spacing w:val="3"/>
          <w:sz w:val="24"/>
          <w:szCs w:val="24"/>
          <w:shd w:val="clear" w:color="auto" w:fill="FFFFFF"/>
        </w:rPr>
        <w:t>For more information, visit the U.S. Department of Labor resource page for unemployment insurance</w:t>
      </w:r>
      <w:r w:rsidR="004B24DC">
        <w:rPr>
          <w:rFonts w:ascii="Times New Roman" w:hAnsi="Times New Roman" w:cs="Times New Roman"/>
          <w:color w:val="333333"/>
          <w:spacing w:val="3"/>
          <w:sz w:val="24"/>
          <w:szCs w:val="24"/>
          <w:shd w:val="clear" w:color="auto" w:fill="FFFFFF"/>
        </w:rPr>
        <w:t xml:space="preserve"> (</w:t>
      </w:r>
      <w:r w:rsidR="004B24DC" w:rsidRPr="00905719">
        <w:rPr>
          <w:rFonts w:ascii="Times New Roman" w:hAnsi="Times New Roman" w:cs="Times New Roman"/>
          <w:color w:val="222222"/>
          <w:sz w:val="24"/>
          <w:szCs w:val="24"/>
          <w:shd w:val="clear" w:color="auto" w:fill="FFFFFF"/>
        </w:rPr>
        <w:t>Black</w:t>
      </w:r>
      <w:r w:rsidR="004B24DC">
        <w:rPr>
          <w:color w:val="222222"/>
          <w:shd w:val="clear" w:color="auto" w:fill="FFFFFF"/>
        </w:rPr>
        <w:t>, 2020</w:t>
      </w:r>
      <w:r w:rsidR="004B24DC">
        <w:rPr>
          <w:color w:val="222222"/>
          <w:shd w:val="clear" w:color="auto" w:fill="FFFFFF"/>
        </w:rPr>
        <w:t>)</w:t>
      </w:r>
      <w:r w:rsidRPr="00905719">
        <w:rPr>
          <w:rFonts w:ascii="Times New Roman" w:hAnsi="Times New Roman" w:cs="Times New Roman"/>
          <w:color w:val="333333"/>
          <w:spacing w:val="3"/>
          <w:sz w:val="24"/>
          <w:szCs w:val="24"/>
          <w:shd w:val="clear" w:color="auto" w:fill="FFFFFF"/>
        </w:rPr>
        <w:t xml:space="preserve">. </w:t>
      </w:r>
    </w:p>
    <w:p w14:paraId="4D7EF3C2" w14:textId="3192C7FB" w:rsidR="00905719" w:rsidRPr="00905719" w:rsidRDefault="00905719" w:rsidP="00905719">
      <w:pPr>
        <w:spacing w:before="100" w:beforeAutospacing="1" w:after="100" w:afterAutospacing="1" w:line="480" w:lineRule="auto"/>
        <w:rPr>
          <w:rFonts w:ascii="Times New Roman" w:hAnsi="Times New Roman" w:cs="Times New Roman"/>
          <w:color w:val="333333"/>
          <w:spacing w:val="3"/>
          <w:sz w:val="24"/>
          <w:szCs w:val="24"/>
          <w:shd w:val="clear" w:color="auto" w:fill="FFFFFF"/>
        </w:rPr>
      </w:pPr>
      <w:r w:rsidRPr="00905719">
        <w:rPr>
          <w:rFonts w:ascii="Times New Roman" w:hAnsi="Times New Roman" w:cs="Times New Roman"/>
          <w:color w:val="333333"/>
          <w:spacing w:val="3"/>
          <w:sz w:val="24"/>
          <w:szCs w:val="24"/>
          <w:shd w:val="clear" w:color="auto" w:fill="FFFFFF"/>
        </w:rPr>
        <w:t>Workers’ Compensation Insurance</w:t>
      </w:r>
      <w:r w:rsidRPr="00905719">
        <w:rPr>
          <w:rFonts w:ascii="Times New Roman" w:hAnsi="Times New Roman" w:cs="Times New Roman"/>
          <w:color w:val="333333"/>
          <w:spacing w:val="3"/>
          <w:sz w:val="24"/>
          <w:szCs w:val="24"/>
          <w:shd w:val="clear" w:color="auto" w:fill="FFFFFF"/>
        </w:rPr>
        <w:t xml:space="preserve"> - </w:t>
      </w:r>
      <w:r w:rsidRPr="00905719">
        <w:rPr>
          <w:rFonts w:ascii="Times New Roman" w:hAnsi="Times New Roman" w:cs="Times New Roman"/>
          <w:color w:val="333333"/>
          <w:spacing w:val="3"/>
          <w:sz w:val="24"/>
          <w:szCs w:val="24"/>
          <w:shd w:val="clear" w:color="auto" w:fill="FFFFFF"/>
        </w:rPr>
        <w:t>Workers’ compensation offer financial protection to employees that suffer an injury or illness at work or while performing the duties of the job, resulting in their needing medical care and/or missing work. Workers’ compensation reimburses employees for me</w:t>
      </w:r>
      <w:r w:rsidRPr="00905719">
        <w:rPr>
          <w:rFonts w:ascii="Times New Roman" w:hAnsi="Times New Roman" w:cs="Times New Roman"/>
          <w:color w:val="333333"/>
          <w:spacing w:val="3"/>
          <w:sz w:val="24"/>
          <w:szCs w:val="24"/>
          <w:shd w:val="clear" w:color="auto" w:fill="FFFFFF"/>
        </w:rPr>
        <w:t>dical expenses and loss of pay.</w:t>
      </w:r>
    </w:p>
    <w:p w14:paraId="5D534061" w14:textId="07311F9A" w:rsidR="00905719" w:rsidRPr="00905719" w:rsidRDefault="00905719" w:rsidP="00905719">
      <w:pPr>
        <w:spacing w:before="100" w:beforeAutospacing="1" w:after="100" w:afterAutospacing="1" w:line="480" w:lineRule="auto"/>
        <w:rPr>
          <w:rFonts w:ascii="Times New Roman" w:hAnsi="Times New Roman" w:cs="Times New Roman"/>
          <w:color w:val="333333"/>
          <w:spacing w:val="3"/>
          <w:sz w:val="24"/>
          <w:szCs w:val="24"/>
          <w:shd w:val="clear" w:color="auto" w:fill="FFFFFF"/>
        </w:rPr>
      </w:pPr>
      <w:r w:rsidRPr="00905719">
        <w:rPr>
          <w:rFonts w:ascii="Times New Roman" w:hAnsi="Times New Roman" w:cs="Times New Roman"/>
          <w:color w:val="333333"/>
          <w:spacing w:val="3"/>
          <w:sz w:val="24"/>
          <w:szCs w:val="24"/>
          <w:shd w:val="clear" w:color="auto" w:fill="FFFFFF"/>
        </w:rPr>
        <w:t>Family and Medical Leave</w:t>
      </w:r>
      <w:r w:rsidRPr="00905719">
        <w:rPr>
          <w:rFonts w:ascii="Times New Roman" w:hAnsi="Times New Roman" w:cs="Times New Roman"/>
          <w:color w:val="333333"/>
          <w:spacing w:val="3"/>
          <w:sz w:val="24"/>
          <w:szCs w:val="24"/>
          <w:shd w:val="clear" w:color="auto" w:fill="FFFFFF"/>
        </w:rPr>
        <w:t xml:space="preserve"> - </w:t>
      </w:r>
      <w:r w:rsidRPr="00905719">
        <w:rPr>
          <w:rFonts w:ascii="Times New Roman" w:hAnsi="Times New Roman" w:cs="Times New Roman"/>
          <w:color w:val="333333"/>
          <w:spacing w:val="3"/>
          <w:sz w:val="24"/>
          <w:szCs w:val="24"/>
          <w:shd w:val="clear" w:color="auto" w:fill="FFFFFF"/>
        </w:rPr>
        <w:t>The Family and Medical Leave Act ensures that employees can balance work and family responsibilities. FMLA allows employees to take unpaid, job-protected leave (up to 12 weeks) for significant family or medical reasons, and group health benefits are maintained.</w:t>
      </w:r>
    </w:p>
    <w:p w14:paraId="2A614DD3" w14:textId="1BA37AC0" w:rsidR="00905719" w:rsidRPr="00905719" w:rsidRDefault="00905719" w:rsidP="00905719">
      <w:pPr>
        <w:spacing w:before="100" w:beforeAutospacing="1" w:after="100" w:afterAutospacing="1" w:line="480" w:lineRule="auto"/>
        <w:rPr>
          <w:rFonts w:ascii="Times New Roman" w:hAnsi="Times New Roman" w:cs="Times New Roman"/>
          <w:color w:val="333333"/>
          <w:spacing w:val="3"/>
          <w:sz w:val="24"/>
          <w:szCs w:val="24"/>
          <w:shd w:val="clear" w:color="auto" w:fill="FFFFFF"/>
        </w:rPr>
      </w:pPr>
      <w:r w:rsidRPr="00905719">
        <w:rPr>
          <w:rFonts w:ascii="Times New Roman" w:hAnsi="Times New Roman" w:cs="Times New Roman"/>
          <w:color w:val="333333"/>
          <w:spacing w:val="3"/>
          <w:sz w:val="24"/>
          <w:szCs w:val="24"/>
          <w:shd w:val="clear" w:color="auto" w:fill="FFFFFF"/>
        </w:rPr>
        <w:t>Disability Insurance</w:t>
      </w:r>
      <w:r w:rsidRPr="00905719">
        <w:rPr>
          <w:rFonts w:ascii="Times New Roman" w:hAnsi="Times New Roman" w:cs="Times New Roman"/>
          <w:color w:val="333333"/>
          <w:spacing w:val="3"/>
          <w:sz w:val="24"/>
          <w:szCs w:val="24"/>
          <w:shd w:val="clear" w:color="auto" w:fill="FFFFFF"/>
        </w:rPr>
        <w:t xml:space="preserve"> - </w:t>
      </w:r>
      <w:r w:rsidRPr="00905719">
        <w:rPr>
          <w:rFonts w:ascii="Times New Roman" w:hAnsi="Times New Roman" w:cs="Times New Roman"/>
          <w:color w:val="333333"/>
          <w:spacing w:val="3"/>
          <w:sz w:val="24"/>
          <w:szCs w:val="24"/>
          <w:shd w:val="clear" w:color="auto" w:fill="FFFFFF"/>
        </w:rPr>
        <w:t>Similar to workers’ compensation, disability insurance supports employees that are injured or ill to an extent that they are unable to perform their job functions, providing partial wage replacement.</w:t>
      </w:r>
    </w:p>
    <w:p w14:paraId="38B5B54D" w14:textId="77777777" w:rsidR="00566E5D" w:rsidRPr="00905719" w:rsidRDefault="00566E5D" w:rsidP="00905719">
      <w:pPr>
        <w:spacing w:before="100" w:beforeAutospacing="1" w:after="100" w:afterAutospacing="1" w:line="480" w:lineRule="auto"/>
        <w:rPr>
          <w:rFonts w:ascii="Times New Roman" w:hAnsi="Times New Roman" w:cs="Times New Roman"/>
          <w:color w:val="333333"/>
          <w:spacing w:val="3"/>
          <w:sz w:val="24"/>
          <w:szCs w:val="24"/>
          <w:shd w:val="clear" w:color="auto" w:fill="FFFFFF"/>
        </w:rPr>
      </w:pPr>
    </w:p>
    <w:p w14:paraId="6EF20E8E" w14:textId="6050F66D" w:rsidR="00566E5D" w:rsidRPr="00905719" w:rsidRDefault="00566E5D" w:rsidP="00905719">
      <w:pPr>
        <w:pStyle w:val="NormalWeb"/>
        <w:shd w:val="clear" w:color="auto" w:fill="FFFFFF"/>
        <w:spacing w:line="480" w:lineRule="auto"/>
        <w:rPr>
          <w:color w:val="333333"/>
          <w:spacing w:val="3"/>
        </w:rPr>
      </w:pPr>
      <w:r w:rsidRPr="00905719">
        <w:rPr>
          <w:color w:val="333333"/>
          <w:spacing w:val="3"/>
          <w:shd w:val="clear" w:color="auto" w:fill="FFFFFF"/>
        </w:rPr>
        <w:t>3.</w:t>
      </w:r>
      <w:r w:rsidRPr="00905719">
        <w:rPr>
          <w:color w:val="333333"/>
          <w:spacing w:val="3"/>
        </w:rPr>
        <w:t xml:space="preserve"> (</w:t>
      </w:r>
      <w:proofErr w:type="gramStart"/>
      <w:r w:rsidRPr="00905719">
        <w:rPr>
          <w:color w:val="333333"/>
          <w:spacing w:val="3"/>
        </w:rPr>
        <w:t>a</w:t>
      </w:r>
      <w:proofErr w:type="gramEnd"/>
      <w:r w:rsidRPr="00905719">
        <w:rPr>
          <w:color w:val="333333"/>
          <w:spacing w:val="3"/>
        </w:rPr>
        <w:t>) What are the benefits of using PFP programs?</w:t>
      </w:r>
    </w:p>
    <w:p w14:paraId="6ACC9FDC" w14:textId="0F9EA107" w:rsidR="00905719" w:rsidRPr="00905719" w:rsidRDefault="00905719" w:rsidP="00905719">
      <w:pPr>
        <w:pStyle w:val="NormalWeb"/>
        <w:shd w:val="clear" w:color="auto" w:fill="FFFFFF"/>
        <w:spacing w:line="480" w:lineRule="auto"/>
        <w:rPr>
          <w:color w:val="333333"/>
          <w:spacing w:val="3"/>
        </w:rPr>
      </w:pPr>
      <w:r w:rsidRPr="00905719">
        <w:rPr>
          <w:color w:val="333333"/>
          <w:spacing w:val="3"/>
        </w:rPr>
        <w:t xml:space="preserve">Pay-for-performance are common in both the private sector and the public sectors. They are powerful ways of creating a productivity culture in an organization. Their benefits are described in the following paragraphs. </w:t>
      </w:r>
    </w:p>
    <w:p w14:paraId="15C4A79E" w14:textId="5BAB6C31" w:rsidR="00905719" w:rsidRPr="00905719" w:rsidRDefault="00905719" w:rsidP="00905719">
      <w:pPr>
        <w:pStyle w:val="NormalWeb"/>
        <w:shd w:val="clear" w:color="auto" w:fill="FFFFFF"/>
        <w:spacing w:line="480" w:lineRule="auto"/>
        <w:rPr>
          <w:color w:val="333333"/>
          <w:spacing w:val="3"/>
        </w:rPr>
      </w:pPr>
      <w:r w:rsidRPr="00905719">
        <w:rPr>
          <w:color w:val="333333"/>
          <w:spacing w:val="3"/>
        </w:rPr>
        <w:t>PFP programs engages the employees. Nothing aligns an employee with the goals of your company better than pay for performance. They are able to see in their paychecks how their direct actions can lead to positive financial results for themselves.</w:t>
      </w:r>
    </w:p>
    <w:p w14:paraId="6DDE1D65" w14:textId="77777777" w:rsidR="00905719" w:rsidRPr="00905719" w:rsidRDefault="00905719" w:rsidP="00905719">
      <w:pPr>
        <w:pStyle w:val="NormalWeb"/>
        <w:shd w:val="clear" w:color="auto" w:fill="FFFFFF"/>
        <w:spacing w:line="480" w:lineRule="auto"/>
        <w:rPr>
          <w:color w:val="5B5B5B"/>
        </w:rPr>
      </w:pPr>
      <w:r w:rsidRPr="00905719">
        <w:rPr>
          <w:color w:val="333333"/>
          <w:spacing w:val="3"/>
        </w:rPr>
        <w:t xml:space="preserve">They compensate employees. </w:t>
      </w:r>
      <w:r w:rsidRPr="00905719">
        <w:rPr>
          <w:color w:val="5B5B5B"/>
        </w:rPr>
        <w:t>A well-designed PFP program can increase employee wages substantially, which then creates other advantages listed below. In 2004 in one of our operations, employees were making the state minimum wage of $7.75 per hour prior to implementing PFP. After 1 year, the average compensation was $13.50 per hour.</w:t>
      </w:r>
    </w:p>
    <w:p w14:paraId="205D06D5" w14:textId="77777777" w:rsidR="00905719" w:rsidRPr="00905719" w:rsidRDefault="00905719" w:rsidP="00905719">
      <w:pPr>
        <w:pStyle w:val="NormalWeb"/>
        <w:shd w:val="clear" w:color="auto" w:fill="FFFFFF"/>
        <w:spacing w:line="480" w:lineRule="auto"/>
        <w:rPr>
          <w:color w:val="5B5B5B"/>
        </w:rPr>
      </w:pPr>
      <w:r w:rsidRPr="00905719">
        <w:rPr>
          <w:color w:val="5B5B5B"/>
        </w:rPr>
        <w:t xml:space="preserve">Improved Productivity. This is one of the big drivers of pay for performance. In the above operation mentioned, our cases per hour increased from 73 </w:t>
      </w:r>
      <w:proofErr w:type="spellStart"/>
      <w:r w:rsidRPr="00905719">
        <w:rPr>
          <w:color w:val="5B5B5B"/>
        </w:rPr>
        <w:t>cph</w:t>
      </w:r>
      <w:proofErr w:type="spellEnd"/>
      <w:r w:rsidRPr="00905719">
        <w:rPr>
          <w:color w:val="5B5B5B"/>
        </w:rPr>
        <w:t xml:space="preserve"> to over 180 </w:t>
      </w:r>
      <w:proofErr w:type="spellStart"/>
      <w:r w:rsidRPr="00905719">
        <w:rPr>
          <w:color w:val="5B5B5B"/>
        </w:rPr>
        <w:t>cph</w:t>
      </w:r>
      <w:proofErr w:type="spellEnd"/>
      <w:r w:rsidRPr="00905719">
        <w:rPr>
          <w:color w:val="5B5B5B"/>
        </w:rPr>
        <w:t>. We consistently see gains of 25%-50% when PFP is implemented.</w:t>
      </w:r>
    </w:p>
    <w:p w14:paraId="69EC0247" w14:textId="00E35101" w:rsidR="00905719" w:rsidRPr="00905719" w:rsidRDefault="00905719" w:rsidP="00905719">
      <w:pPr>
        <w:pStyle w:val="NormalWeb"/>
        <w:shd w:val="clear" w:color="auto" w:fill="FFFFFF"/>
        <w:spacing w:line="480" w:lineRule="auto"/>
        <w:rPr>
          <w:color w:val="5B5B5B"/>
        </w:rPr>
      </w:pPr>
      <w:r w:rsidRPr="00905719">
        <w:rPr>
          <w:color w:val="5B5B5B"/>
        </w:rPr>
        <w:t>Lower Unit Costs. As productivity improves, unit production costs go down, despite the fact that you are paying more per hour with bonuses. A well-designed PFP program is self-funded, and employees share in the value created by their increased productivity. We get excited by big bonus pay outs because we know that for every dollar in bonuses paid, the company earned an extra $1-$2 in net labor savings</w:t>
      </w:r>
      <w:r w:rsidR="004B24DC">
        <w:rPr>
          <w:color w:val="5B5B5B"/>
        </w:rPr>
        <w:t xml:space="preserve"> (</w:t>
      </w:r>
      <w:r w:rsidR="004B24DC" w:rsidRPr="00905719">
        <w:rPr>
          <w:color w:val="222222"/>
          <w:shd w:val="clear" w:color="auto" w:fill="FFFFFF"/>
        </w:rPr>
        <w:t>Cha</w:t>
      </w:r>
      <w:r w:rsidR="004B24DC">
        <w:rPr>
          <w:color w:val="222222"/>
          <w:shd w:val="clear" w:color="auto" w:fill="FFFFFF"/>
        </w:rPr>
        <w:t xml:space="preserve"> et al., 2020)</w:t>
      </w:r>
      <w:r w:rsidRPr="00905719">
        <w:rPr>
          <w:color w:val="5B5B5B"/>
        </w:rPr>
        <w:t>.</w:t>
      </w:r>
    </w:p>
    <w:p w14:paraId="5A627E93" w14:textId="7233B472" w:rsidR="00905719" w:rsidRPr="00905719" w:rsidRDefault="00905719" w:rsidP="00905719">
      <w:pPr>
        <w:pStyle w:val="NormalWeb"/>
        <w:shd w:val="clear" w:color="auto" w:fill="FFFFFF"/>
        <w:spacing w:line="480" w:lineRule="auto"/>
        <w:rPr>
          <w:color w:val="5B5B5B"/>
        </w:rPr>
      </w:pPr>
      <w:r w:rsidRPr="00905719">
        <w:rPr>
          <w:color w:val="5B5B5B"/>
        </w:rPr>
        <w:t>Better Recruiting: For warehouse and production workers, $1 more per hour offered elsewhere will often challenge you in your recruiting efforts. With PFP, good performers can make above market wage rates while at the same time reducing one’s per unit production costs due to improved productivity.</w:t>
      </w:r>
    </w:p>
    <w:p w14:paraId="57255FF6" w14:textId="2DF91574" w:rsidR="00566E5D" w:rsidRPr="00905719" w:rsidRDefault="00566E5D" w:rsidP="00905719">
      <w:pPr>
        <w:pStyle w:val="NormalWeb"/>
        <w:shd w:val="clear" w:color="auto" w:fill="FFFFFF"/>
        <w:spacing w:line="480" w:lineRule="auto"/>
        <w:rPr>
          <w:color w:val="333333"/>
          <w:spacing w:val="3"/>
        </w:rPr>
      </w:pPr>
      <w:r w:rsidRPr="00905719">
        <w:rPr>
          <w:color w:val="333333"/>
          <w:spacing w:val="3"/>
        </w:rPr>
        <w:t>(b) Describe the main challenges and problems with PFP programs.</w:t>
      </w:r>
    </w:p>
    <w:p w14:paraId="449E7E1D" w14:textId="34CCA93B" w:rsidR="00905719" w:rsidRPr="00905719" w:rsidRDefault="00905719" w:rsidP="00905719">
      <w:pPr>
        <w:pStyle w:val="NormalWeb"/>
        <w:shd w:val="clear" w:color="auto" w:fill="FFFFFF"/>
        <w:spacing w:line="480" w:lineRule="auto"/>
        <w:rPr>
          <w:color w:val="333333"/>
          <w:spacing w:val="3"/>
        </w:rPr>
      </w:pPr>
      <w:r w:rsidRPr="00905719">
        <w:rPr>
          <w:color w:val="333333"/>
          <w:spacing w:val="3"/>
        </w:rPr>
        <w:t xml:space="preserve">The main challenges and problems associated with PFP programs are increased operating costs, job-based pay defined, usefulness, and evaluations. </w:t>
      </w:r>
    </w:p>
    <w:p w14:paraId="6AC8CF7C" w14:textId="20E12A7C" w:rsidR="00905719" w:rsidRPr="00905719" w:rsidRDefault="00905719" w:rsidP="00905719">
      <w:pPr>
        <w:pStyle w:val="NormalWeb"/>
        <w:shd w:val="clear" w:color="auto" w:fill="FFFFFF"/>
        <w:spacing w:line="480" w:lineRule="auto"/>
        <w:rPr>
          <w:color w:val="333333"/>
          <w:spacing w:val="3"/>
        </w:rPr>
      </w:pPr>
      <w:r w:rsidRPr="00905719">
        <w:rPr>
          <w:color w:val="333333"/>
          <w:spacing w:val="3"/>
        </w:rPr>
        <w:t xml:space="preserve">Increased operating costs: job-related pay structures increase an organization’s operating costs. An example: a firm might have to hire a consulting firm to carry on audits on compensation. The business might also have to revise its pay grades on yearly basis something which call for administrative staff. </w:t>
      </w:r>
    </w:p>
    <w:p w14:paraId="7927ABB6" w14:textId="422B253E" w:rsidR="00905719" w:rsidRPr="00905719" w:rsidRDefault="00905719" w:rsidP="00905719">
      <w:pPr>
        <w:pStyle w:val="NormalWeb"/>
        <w:shd w:val="clear" w:color="auto" w:fill="FFFFFF"/>
        <w:spacing w:line="480" w:lineRule="auto"/>
        <w:rPr>
          <w:color w:val="333333"/>
          <w:spacing w:val="3"/>
        </w:rPr>
      </w:pPr>
      <w:r w:rsidRPr="00905719">
        <w:rPr>
          <w:color w:val="333333"/>
          <w:spacing w:val="3"/>
        </w:rPr>
        <w:t>Job-based pay defined: Job-based pay has traditionally been the main structure companies have used in determining how much to pay workers. Employers that use this structure pay workers according to the employee's position and job duties.</w:t>
      </w:r>
    </w:p>
    <w:p w14:paraId="0C409D75" w14:textId="0976A6AA" w:rsidR="00905719" w:rsidRPr="00905719" w:rsidRDefault="00905719" w:rsidP="00905719">
      <w:pPr>
        <w:pStyle w:val="NormalWeb"/>
        <w:shd w:val="clear" w:color="auto" w:fill="FFFFFF"/>
        <w:spacing w:line="480" w:lineRule="auto"/>
        <w:rPr>
          <w:color w:val="333333"/>
          <w:spacing w:val="3"/>
        </w:rPr>
      </w:pPr>
      <w:r w:rsidRPr="00905719">
        <w:rPr>
          <w:color w:val="333333"/>
          <w:spacing w:val="3"/>
        </w:rPr>
        <w:t>Usefulness: Some business owners are finding that job-based pay structures do not suit their organizational strategies. They are seeking pay structures that align with their work environments. As companies have changed their work environments they are basing salaries on other structures that are more useful. For example, as more emphasis is placed on working as a team, companies are basing salaries of the efforts workers make as a member of a team.</w:t>
      </w:r>
    </w:p>
    <w:p w14:paraId="47B8CBBF" w14:textId="3E32311D" w:rsidR="00566E5D" w:rsidRPr="00905719" w:rsidRDefault="00905719" w:rsidP="00905719">
      <w:pPr>
        <w:pStyle w:val="NormalWeb"/>
        <w:shd w:val="clear" w:color="auto" w:fill="FFFFFF"/>
        <w:spacing w:line="480" w:lineRule="auto"/>
        <w:rPr>
          <w:color w:val="333333"/>
          <w:spacing w:val="3"/>
        </w:rPr>
      </w:pPr>
      <w:r w:rsidRPr="00905719">
        <w:rPr>
          <w:color w:val="333333"/>
          <w:spacing w:val="3"/>
        </w:rPr>
        <w:t>Evaluations: If job-based pay does not reward the best employees for their work, this can affect how employees are evaluated. When evaluating employee performance, employers that have job-based pay structures are limited in giving pay raises that take the worker's skills and experience into account. The fact that an employee's performance may be superb carries less weight in such structures.</w:t>
      </w:r>
    </w:p>
    <w:p w14:paraId="58972B7C" w14:textId="2023832D" w:rsidR="00566E5D" w:rsidRPr="00905719" w:rsidRDefault="00566E5D" w:rsidP="00905719">
      <w:pPr>
        <w:pStyle w:val="NormalWeb"/>
        <w:shd w:val="clear" w:color="auto" w:fill="FFFFFF"/>
        <w:spacing w:line="480" w:lineRule="auto"/>
        <w:rPr>
          <w:color w:val="333333"/>
          <w:spacing w:val="3"/>
        </w:rPr>
      </w:pPr>
      <w:r w:rsidRPr="00905719">
        <w:rPr>
          <w:color w:val="333333"/>
          <w:spacing w:val="3"/>
        </w:rPr>
        <w:t>4. (</w:t>
      </w:r>
      <w:proofErr w:type="gramStart"/>
      <w:r w:rsidRPr="00905719">
        <w:rPr>
          <w:color w:val="333333"/>
          <w:spacing w:val="3"/>
        </w:rPr>
        <w:t>a</w:t>
      </w:r>
      <w:proofErr w:type="gramEnd"/>
      <w:r w:rsidRPr="00905719">
        <w:rPr>
          <w:color w:val="333333"/>
          <w:spacing w:val="3"/>
        </w:rPr>
        <w:t>) Distinguish between profit-sharing, gainsharing, and employee stock option plans.</w:t>
      </w:r>
    </w:p>
    <w:p w14:paraId="106EF06C" w14:textId="26417006" w:rsidR="00905719" w:rsidRPr="00905719" w:rsidRDefault="00905719" w:rsidP="00905719">
      <w:pPr>
        <w:pStyle w:val="NormalWeb"/>
        <w:shd w:val="clear" w:color="auto" w:fill="FFFFFF"/>
        <w:spacing w:line="480" w:lineRule="auto"/>
        <w:rPr>
          <w:color w:val="333333"/>
          <w:spacing w:val="3"/>
        </w:rPr>
      </w:pPr>
      <w:r w:rsidRPr="00905719">
        <w:rPr>
          <w:color w:val="333333"/>
          <w:spacing w:val="3"/>
        </w:rPr>
        <w:t>Gainsharing and profit sharing programs are similar in that both take a portion of overall profits and give it to the employees</w:t>
      </w:r>
      <w:r w:rsidR="004B24DC">
        <w:rPr>
          <w:color w:val="333333"/>
          <w:spacing w:val="3"/>
        </w:rPr>
        <w:t xml:space="preserve"> (</w:t>
      </w:r>
      <w:r w:rsidR="004B24DC" w:rsidRPr="00905719">
        <w:rPr>
          <w:color w:val="222222"/>
          <w:shd w:val="clear" w:color="auto" w:fill="FFFFFF"/>
        </w:rPr>
        <w:t>Cha</w:t>
      </w:r>
      <w:r w:rsidR="004B24DC">
        <w:rPr>
          <w:color w:val="222222"/>
          <w:shd w:val="clear" w:color="auto" w:fill="FFFFFF"/>
        </w:rPr>
        <w:t xml:space="preserve"> et al., 2020</w:t>
      </w:r>
      <w:r w:rsidR="004B24DC">
        <w:rPr>
          <w:color w:val="222222"/>
          <w:shd w:val="clear" w:color="auto" w:fill="FFFFFF"/>
        </w:rPr>
        <w:t>)</w:t>
      </w:r>
      <w:r w:rsidRPr="00905719">
        <w:rPr>
          <w:color w:val="333333"/>
          <w:spacing w:val="3"/>
        </w:rPr>
        <w:t>. Profit sharing, however, is broader in this regard by taking the percentage of a company’s overall profit and distributing it evenly among all employees. Gainsharing, on the other hand, takes a number of other operational factors into consideration, such as quality, service and cost reduction by individual employees. As a result, those employees receive a share of the financial benefits resulting from those actions. Additionally, profit sharing typically covers all of the company’s divisions, while gainsharing programs may only apply to some divisions</w:t>
      </w:r>
      <w:r w:rsidR="004B24DC">
        <w:rPr>
          <w:color w:val="333333"/>
          <w:spacing w:val="3"/>
        </w:rPr>
        <w:t xml:space="preserve"> (</w:t>
      </w:r>
      <w:proofErr w:type="spellStart"/>
      <w:r w:rsidR="004B24DC" w:rsidRPr="00905719">
        <w:rPr>
          <w:color w:val="222222"/>
          <w:shd w:val="clear" w:color="auto" w:fill="FFFFFF"/>
        </w:rPr>
        <w:t>Bonache</w:t>
      </w:r>
      <w:proofErr w:type="spellEnd"/>
      <w:r w:rsidR="004B24DC">
        <w:rPr>
          <w:color w:val="222222"/>
          <w:shd w:val="clear" w:color="auto" w:fill="FFFFFF"/>
        </w:rPr>
        <w:t xml:space="preserve"> </w:t>
      </w:r>
      <w:r w:rsidR="004B24DC" w:rsidRPr="00905719">
        <w:rPr>
          <w:color w:val="222222"/>
          <w:shd w:val="clear" w:color="auto" w:fill="FFFFFF"/>
        </w:rPr>
        <w:t xml:space="preserve">&amp; </w:t>
      </w:r>
      <w:proofErr w:type="spellStart"/>
      <w:r w:rsidR="004B24DC" w:rsidRPr="00905719">
        <w:rPr>
          <w:color w:val="222222"/>
          <w:shd w:val="clear" w:color="auto" w:fill="FFFFFF"/>
        </w:rPr>
        <w:t>Zárraga-Oberty</w:t>
      </w:r>
      <w:proofErr w:type="spellEnd"/>
      <w:r w:rsidR="004B24DC">
        <w:rPr>
          <w:color w:val="222222"/>
          <w:shd w:val="clear" w:color="auto" w:fill="FFFFFF"/>
        </w:rPr>
        <w:t>, 2017)</w:t>
      </w:r>
      <w:r w:rsidRPr="00905719">
        <w:rPr>
          <w:color w:val="333333"/>
          <w:spacing w:val="3"/>
        </w:rPr>
        <w:t>.</w:t>
      </w:r>
    </w:p>
    <w:p w14:paraId="6E1FA972" w14:textId="4FB4644A" w:rsidR="00905719" w:rsidRPr="00905719" w:rsidRDefault="00566E5D" w:rsidP="00905719">
      <w:pPr>
        <w:pStyle w:val="NormalWeb"/>
        <w:shd w:val="clear" w:color="auto" w:fill="FFFFFF"/>
        <w:spacing w:line="480" w:lineRule="auto"/>
        <w:rPr>
          <w:color w:val="333333"/>
          <w:spacing w:val="3"/>
        </w:rPr>
      </w:pPr>
      <w:r w:rsidRPr="00905719">
        <w:rPr>
          <w:color w:val="333333"/>
          <w:spacing w:val="3"/>
        </w:rPr>
        <w:t>(b) What are the advantages and limitations of each of these incentive plans?</w:t>
      </w:r>
    </w:p>
    <w:p w14:paraId="567837AF" w14:textId="7991754E" w:rsidR="00905719" w:rsidRPr="00905719" w:rsidRDefault="00905719" w:rsidP="00905719">
      <w:pPr>
        <w:pStyle w:val="NormalWeb"/>
        <w:shd w:val="clear" w:color="auto" w:fill="FFFFFF"/>
        <w:spacing w:line="480" w:lineRule="auto"/>
        <w:rPr>
          <w:color w:val="333333"/>
          <w:spacing w:val="3"/>
        </w:rPr>
      </w:pPr>
      <w:r w:rsidRPr="00905719">
        <w:rPr>
          <w:color w:val="333333"/>
          <w:spacing w:val="3"/>
        </w:rPr>
        <w:t>Both profit-sharing and</w:t>
      </w:r>
      <w:r w:rsidRPr="00905719">
        <w:rPr>
          <w:color w:val="333333"/>
          <w:spacing w:val="3"/>
        </w:rPr>
        <w:t xml:space="preserve"> gainsharing</w:t>
      </w:r>
      <w:r w:rsidRPr="00905719">
        <w:rPr>
          <w:color w:val="333333"/>
          <w:spacing w:val="3"/>
        </w:rPr>
        <w:t xml:space="preserve"> allow employees to receive monetary benefits from their high-quality work and results. </w:t>
      </w:r>
    </w:p>
    <w:p w14:paraId="27B4FB85" w14:textId="6DF76D1A" w:rsidR="00905719" w:rsidRPr="00905719" w:rsidRDefault="00905719" w:rsidP="00905719">
      <w:pPr>
        <w:pStyle w:val="NormalWeb"/>
        <w:shd w:val="clear" w:color="auto" w:fill="FFFFFF"/>
        <w:spacing w:line="480" w:lineRule="auto"/>
        <w:rPr>
          <w:color w:val="333333"/>
          <w:spacing w:val="3"/>
        </w:rPr>
      </w:pPr>
      <w:r w:rsidRPr="00905719">
        <w:rPr>
          <w:color w:val="333333"/>
          <w:spacing w:val="3"/>
        </w:rPr>
        <w:t>Employee stock option plans gives employees the opportunity to buy a specified number of shares in a company for a certain number of years. The offering price, called the grant price, is typically the market price at the time the option is offered. The benefit is that the employee can exercise the option when he or she wants to within a set period of time.</w:t>
      </w:r>
    </w:p>
    <w:p w14:paraId="4DC326FF" w14:textId="77777777" w:rsidR="007129D0" w:rsidRDefault="007129D0" w:rsidP="00905719">
      <w:pPr>
        <w:pStyle w:val="NormalWeb"/>
        <w:shd w:val="clear" w:color="auto" w:fill="FFFFFF"/>
        <w:spacing w:line="480" w:lineRule="auto"/>
        <w:jc w:val="center"/>
        <w:rPr>
          <w:color w:val="333333"/>
          <w:spacing w:val="3"/>
        </w:rPr>
      </w:pPr>
    </w:p>
    <w:p w14:paraId="4821603A" w14:textId="060A4385" w:rsidR="00905719" w:rsidRPr="00905719" w:rsidRDefault="00905719" w:rsidP="00905719">
      <w:pPr>
        <w:pStyle w:val="NormalWeb"/>
        <w:shd w:val="clear" w:color="auto" w:fill="FFFFFF"/>
        <w:spacing w:line="480" w:lineRule="auto"/>
        <w:jc w:val="center"/>
        <w:rPr>
          <w:color w:val="333333"/>
          <w:spacing w:val="3"/>
        </w:rPr>
      </w:pPr>
      <w:bookmarkStart w:id="0" w:name="_GoBack"/>
      <w:bookmarkEnd w:id="0"/>
      <w:r w:rsidRPr="00905719">
        <w:rPr>
          <w:color w:val="333333"/>
          <w:spacing w:val="3"/>
        </w:rPr>
        <w:t>References</w:t>
      </w:r>
    </w:p>
    <w:p w14:paraId="2CA6D80A" w14:textId="4D591F69" w:rsidR="00905719" w:rsidRPr="00905719" w:rsidRDefault="00905719" w:rsidP="004B24DC">
      <w:pPr>
        <w:pStyle w:val="NormalWeb"/>
        <w:shd w:val="clear" w:color="auto" w:fill="FFFFFF"/>
        <w:spacing w:line="480" w:lineRule="auto"/>
        <w:ind w:left="720" w:hanging="720"/>
        <w:rPr>
          <w:color w:val="222222"/>
          <w:shd w:val="clear" w:color="auto" w:fill="FFFFFF"/>
        </w:rPr>
      </w:pPr>
      <w:r w:rsidRPr="00905719">
        <w:rPr>
          <w:color w:val="222222"/>
          <w:shd w:val="clear" w:color="auto" w:fill="FFFFFF"/>
        </w:rPr>
        <w:t>Black, N. D. (2020). Compensating employees in micro-sized social enterprises with innovative HR practices. </w:t>
      </w:r>
      <w:r w:rsidRPr="00905719">
        <w:rPr>
          <w:i/>
          <w:iCs/>
          <w:color w:val="222222"/>
          <w:shd w:val="clear" w:color="auto" w:fill="FFFFFF"/>
        </w:rPr>
        <w:t>Employee Relations: The International Journal</w:t>
      </w:r>
      <w:r w:rsidRPr="00905719">
        <w:rPr>
          <w:color w:val="222222"/>
          <w:shd w:val="clear" w:color="auto" w:fill="FFFFFF"/>
        </w:rPr>
        <w:t>.</w:t>
      </w:r>
    </w:p>
    <w:p w14:paraId="6F16EA11" w14:textId="3D6750CE" w:rsidR="00905719" w:rsidRPr="00905719" w:rsidRDefault="00905719" w:rsidP="004B24DC">
      <w:pPr>
        <w:pStyle w:val="NormalWeb"/>
        <w:shd w:val="clear" w:color="auto" w:fill="FFFFFF"/>
        <w:spacing w:line="480" w:lineRule="auto"/>
        <w:ind w:left="720" w:hanging="720"/>
        <w:rPr>
          <w:color w:val="222222"/>
          <w:shd w:val="clear" w:color="auto" w:fill="FFFFFF"/>
        </w:rPr>
      </w:pPr>
      <w:proofErr w:type="spellStart"/>
      <w:r w:rsidRPr="00905719">
        <w:rPr>
          <w:color w:val="222222"/>
          <w:shd w:val="clear" w:color="auto" w:fill="FFFFFF"/>
        </w:rPr>
        <w:t>Bonache</w:t>
      </w:r>
      <w:proofErr w:type="spellEnd"/>
      <w:r w:rsidRPr="00905719">
        <w:rPr>
          <w:color w:val="222222"/>
          <w:shd w:val="clear" w:color="auto" w:fill="FFFFFF"/>
        </w:rPr>
        <w:t xml:space="preserve">, J., &amp; </w:t>
      </w:r>
      <w:proofErr w:type="spellStart"/>
      <w:r w:rsidRPr="00905719">
        <w:rPr>
          <w:color w:val="222222"/>
          <w:shd w:val="clear" w:color="auto" w:fill="FFFFFF"/>
        </w:rPr>
        <w:t>Zárraga-Oberty</w:t>
      </w:r>
      <w:proofErr w:type="spellEnd"/>
      <w:r w:rsidRPr="00905719">
        <w:rPr>
          <w:color w:val="222222"/>
          <w:shd w:val="clear" w:color="auto" w:fill="FFFFFF"/>
        </w:rPr>
        <w:t>, C. (2017). The traditional approach to compensating global mobility: criticisms and alternatives. </w:t>
      </w:r>
      <w:r w:rsidRPr="00905719">
        <w:rPr>
          <w:i/>
          <w:iCs/>
          <w:color w:val="222222"/>
          <w:shd w:val="clear" w:color="auto" w:fill="FFFFFF"/>
        </w:rPr>
        <w:t>The International Journal of Human Resource Management</w:t>
      </w:r>
      <w:r w:rsidRPr="00905719">
        <w:rPr>
          <w:color w:val="222222"/>
          <w:shd w:val="clear" w:color="auto" w:fill="FFFFFF"/>
        </w:rPr>
        <w:t>, </w:t>
      </w:r>
      <w:r w:rsidRPr="00905719">
        <w:rPr>
          <w:i/>
          <w:iCs/>
          <w:color w:val="222222"/>
          <w:shd w:val="clear" w:color="auto" w:fill="FFFFFF"/>
        </w:rPr>
        <w:t>28</w:t>
      </w:r>
      <w:r w:rsidRPr="00905719">
        <w:rPr>
          <w:color w:val="222222"/>
          <w:shd w:val="clear" w:color="auto" w:fill="FFFFFF"/>
        </w:rPr>
        <w:t>(1), 149-169.</w:t>
      </w:r>
    </w:p>
    <w:p w14:paraId="3F93C3CE" w14:textId="2BD42E8B" w:rsidR="00905719" w:rsidRPr="00905719" w:rsidRDefault="00905719" w:rsidP="004B24DC">
      <w:pPr>
        <w:pStyle w:val="NormalWeb"/>
        <w:shd w:val="clear" w:color="auto" w:fill="FFFFFF"/>
        <w:spacing w:line="480" w:lineRule="auto"/>
        <w:ind w:left="720" w:hanging="720"/>
        <w:rPr>
          <w:color w:val="333333"/>
          <w:spacing w:val="3"/>
        </w:rPr>
      </w:pPr>
      <w:r w:rsidRPr="00905719">
        <w:rPr>
          <w:color w:val="222222"/>
          <w:shd w:val="clear" w:color="auto" w:fill="FFFFFF"/>
        </w:rPr>
        <w:t xml:space="preserve">Cha, Y. J., </w:t>
      </w:r>
      <w:proofErr w:type="spellStart"/>
      <w:r w:rsidRPr="00905719">
        <w:rPr>
          <w:color w:val="222222"/>
          <w:shd w:val="clear" w:color="auto" w:fill="FFFFFF"/>
        </w:rPr>
        <w:t>Baek</w:t>
      </w:r>
      <w:proofErr w:type="spellEnd"/>
      <w:r w:rsidRPr="00905719">
        <w:rPr>
          <w:color w:val="222222"/>
          <w:shd w:val="clear" w:color="auto" w:fill="FFFFFF"/>
        </w:rPr>
        <w:t xml:space="preserve">, S., </w:t>
      </w:r>
      <w:proofErr w:type="spellStart"/>
      <w:r w:rsidRPr="00905719">
        <w:rPr>
          <w:color w:val="222222"/>
          <w:shd w:val="clear" w:color="auto" w:fill="FFFFFF"/>
        </w:rPr>
        <w:t>Ahn</w:t>
      </w:r>
      <w:proofErr w:type="spellEnd"/>
      <w:r w:rsidRPr="00905719">
        <w:rPr>
          <w:color w:val="222222"/>
          <w:shd w:val="clear" w:color="auto" w:fill="FFFFFF"/>
        </w:rPr>
        <w:t>, G., Lee, H., Lee, B., Shin, J. E., &amp; Jang, D. (2020). Compensating for the loss of human distinctiveness: The use of social creativity under Human–Machine comparisons. </w:t>
      </w:r>
      <w:r w:rsidRPr="00905719">
        <w:rPr>
          <w:i/>
          <w:iCs/>
          <w:color w:val="222222"/>
          <w:shd w:val="clear" w:color="auto" w:fill="FFFFFF"/>
        </w:rPr>
        <w:t>Computers in Human Behavior</w:t>
      </w:r>
      <w:r w:rsidRPr="00905719">
        <w:rPr>
          <w:color w:val="222222"/>
          <w:shd w:val="clear" w:color="auto" w:fill="FFFFFF"/>
        </w:rPr>
        <w:t>, </w:t>
      </w:r>
      <w:r w:rsidRPr="00905719">
        <w:rPr>
          <w:i/>
          <w:iCs/>
          <w:color w:val="222222"/>
          <w:shd w:val="clear" w:color="auto" w:fill="FFFFFF"/>
        </w:rPr>
        <w:t>103</w:t>
      </w:r>
      <w:r w:rsidRPr="00905719">
        <w:rPr>
          <w:color w:val="222222"/>
          <w:shd w:val="clear" w:color="auto" w:fill="FFFFFF"/>
        </w:rPr>
        <w:t>, 80-90.</w:t>
      </w:r>
    </w:p>
    <w:p w14:paraId="1E2EE93C" w14:textId="5EED48AB" w:rsidR="00566E5D" w:rsidRPr="00905719" w:rsidRDefault="00566E5D" w:rsidP="00905719">
      <w:pPr>
        <w:pStyle w:val="NormalWeb"/>
        <w:shd w:val="clear" w:color="auto" w:fill="FFFFFF"/>
        <w:spacing w:line="480" w:lineRule="auto"/>
        <w:rPr>
          <w:color w:val="333333"/>
          <w:spacing w:val="3"/>
        </w:rPr>
      </w:pPr>
    </w:p>
    <w:p w14:paraId="32883BF3" w14:textId="4FDF3C4E" w:rsidR="00566E5D" w:rsidRPr="00905719" w:rsidRDefault="00566E5D" w:rsidP="00905719">
      <w:pPr>
        <w:spacing w:before="100" w:beforeAutospacing="1" w:after="100" w:afterAutospacing="1" w:line="480" w:lineRule="auto"/>
        <w:rPr>
          <w:rFonts w:ascii="Times New Roman" w:hAnsi="Times New Roman" w:cs="Times New Roman"/>
          <w:sz w:val="24"/>
          <w:szCs w:val="24"/>
        </w:rPr>
      </w:pPr>
    </w:p>
    <w:sectPr w:rsidR="00566E5D" w:rsidRPr="009057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E5D"/>
    <w:rsid w:val="003036CF"/>
    <w:rsid w:val="0043194D"/>
    <w:rsid w:val="0044787B"/>
    <w:rsid w:val="004B24DC"/>
    <w:rsid w:val="00566E5D"/>
    <w:rsid w:val="006C1DF5"/>
    <w:rsid w:val="007129D0"/>
    <w:rsid w:val="00895329"/>
    <w:rsid w:val="00905719"/>
    <w:rsid w:val="00AC3EF6"/>
    <w:rsid w:val="00C90B01"/>
    <w:rsid w:val="00DC6B15"/>
    <w:rsid w:val="00E15DA9"/>
    <w:rsid w:val="00E87F79"/>
    <w:rsid w:val="00E958C6"/>
    <w:rsid w:val="00FB3846"/>
    <w:rsid w:val="00FD50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C4057"/>
  <w15:chartTrackingRefBased/>
  <w15:docId w15:val="{B4685CBD-FD9C-4D73-923D-83FA8F5CA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90571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66E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905719"/>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246860">
      <w:bodyDiv w:val="1"/>
      <w:marLeft w:val="0"/>
      <w:marRight w:val="0"/>
      <w:marTop w:val="0"/>
      <w:marBottom w:val="0"/>
      <w:divBdr>
        <w:top w:val="none" w:sz="0" w:space="0" w:color="auto"/>
        <w:left w:val="none" w:sz="0" w:space="0" w:color="auto"/>
        <w:bottom w:val="none" w:sz="0" w:space="0" w:color="auto"/>
        <w:right w:val="none" w:sz="0" w:space="0" w:color="auto"/>
      </w:divBdr>
    </w:div>
    <w:div w:id="617569707">
      <w:bodyDiv w:val="1"/>
      <w:marLeft w:val="0"/>
      <w:marRight w:val="0"/>
      <w:marTop w:val="0"/>
      <w:marBottom w:val="0"/>
      <w:divBdr>
        <w:top w:val="none" w:sz="0" w:space="0" w:color="auto"/>
        <w:left w:val="none" w:sz="0" w:space="0" w:color="auto"/>
        <w:bottom w:val="none" w:sz="0" w:space="0" w:color="auto"/>
        <w:right w:val="none" w:sz="0" w:space="0" w:color="auto"/>
      </w:divBdr>
    </w:div>
    <w:div w:id="1371956478">
      <w:bodyDiv w:val="1"/>
      <w:marLeft w:val="0"/>
      <w:marRight w:val="0"/>
      <w:marTop w:val="0"/>
      <w:marBottom w:val="0"/>
      <w:divBdr>
        <w:top w:val="none" w:sz="0" w:space="0" w:color="auto"/>
        <w:left w:val="none" w:sz="0" w:space="0" w:color="auto"/>
        <w:bottom w:val="none" w:sz="0" w:space="0" w:color="auto"/>
        <w:right w:val="none" w:sz="0" w:space="0" w:color="auto"/>
      </w:divBdr>
    </w:div>
    <w:div w:id="1710833219">
      <w:bodyDiv w:val="1"/>
      <w:marLeft w:val="0"/>
      <w:marRight w:val="0"/>
      <w:marTop w:val="0"/>
      <w:marBottom w:val="0"/>
      <w:divBdr>
        <w:top w:val="none" w:sz="0" w:space="0" w:color="auto"/>
        <w:left w:val="none" w:sz="0" w:space="0" w:color="auto"/>
        <w:bottom w:val="none" w:sz="0" w:space="0" w:color="auto"/>
        <w:right w:val="none" w:sz="0" w:space="0" w:color="auto"/>
      </w:divBdr>
    </w:div>
    <w:div w:id="1904366529">
      <w:bodyDiv w:val="1"/>
      <w:marLeft w:val="0"/>
      <w:marRight w:val="0"/>
      <w:marTop w:val="0"/>
      <w:marBottom w:val="0"/>
      <w:divBdr>
        <w:top w:val="none" w:sz="0" w:space="0" w:color="auto"/>
        <w:left w:val="none" w:sz="0" w:space="0" w:color="auto"/>
        <w:bottom w:val="none" w:sz="0" w:space="0" w:color="auto"/>
        <w:right w:val="none" w:sz="0" w:space="0" w:color="auto"/>
      </w:divBdr>
    </w:div>
    <w:div w:id="2123457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1117</TotalTime>
  <Pages>8</Pages>
  <Words>1826</Words>
  <Characters>10409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alicekendall18@outlook.com</dc:creator>
  <cp:keywords/>
  <dc:description/>
  <cp:lastModifiedBy>admin</cp:lastModifiedBy>
  <cp:revision>3</cp:revision>
  <dcterms:created xsi:type="dcterms:W3CDTF">2020-08-21T22:07:00Z</dcterms:created>
  <dcterms:modified xsi:type="dcterms:W3CDTF">2020-08-24T07:21:00Z</dcterms:modified>
</cp:coreProperties>
</file>